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A3" w:rsidRDefault="00F624A3" w:rsidP="00F624A3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ПРИЛОЖЕНИЕ1</w:t>
      </w:r>
    </w:p>
    <w:p w:rsidR="00F624A3" w:rsidRDefault="00F624A3" w:rsidP="00F624A3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 плану-заданию проверки                                                                                                                               </w:t>
      </w:r>
    </w:p>
    <w:p w:rsidR="00F624A3" w:rsidRDefault="00F624A3" w:rsidP="00F624A3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24A3" w:rsidRDefault="00F624A3" w:rsidP="00F624A3">
      <w:pPr>
        <w:outlineLvl w:val="2"/>
        <w:rPr>
          <w:sz w:val="24"/>
          <w:szCs w:val="24"/>
        </w:rPr>
      </w:pPr>
    </w:p>
    <w:p w:rsidR="00F624A3" w:rsidRDefault="00F624A3" w:rsidP="00F624A3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Карта результатов проверки</w:t>
      </w:r>
    </w:p>
    <w:p w:rsidR="00F624A3" w:rsidRDefault="00F624A3" w:rsidP="00F624A3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МКОУ МКОУ Черемушинская СОШ</w:t>
      </w:r>
    </w:p>
    <w:p w:rsidR="00F624A3" w:rsidRDefault="00F624A3" w:rsidP="00F624A3">
      <w:pPr>
        <w:ind w:firstLine="720"/>
        <w:jc w:val="center"/>
        <w:outlineLvl w:val="2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969"/>
        <w:gridCol w:w="2410"/>
        <w:gridCol w:w="2268"/>
      </w:tblGrid>
      <w:tr w:rsidR="00F624A3" w:rsidTr="00F624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</w:t>
            </w:r>
          </w:p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выполнении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Комментарий (если ответ «нет»)</w:t>
            </w:r>
          </w:p>
        </w:tc>
      </w:tr>
    </w:tbl>
    <w:p w:rsidR="00F624A3" w:rsidRDefault="00F624A3" w:rsidP="00F624A3">
      <w:pPr>
        <w:pStyle w:val="a3"/>
        <w:ind w:firstLine="567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"/>
        <w:gridCol w:w="691"/>
        <w:gridCol w:w="21"/>
        <w:gridCol w:w="3950"/>
        <w:gridCol w:w="13"/>
        <w:gridCol w:w="2397"/>
        <w:gridCol w:w="21"/>
        <w:gridCol w:w="2247"/>
        <w:gridCol w:w="21"/>
      </w:tblGrid>
      <w:tr w:rsidR="00F624A3" w:rsidTr="00F624A3">
        <w:trPr>
          <w:gridAfter w:val="1"/>
          <w:wAfter w:w="21" w:type="dxa"/>
          <w:tblHeader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624A3" w:rsidTr="00F624A3">
        <w:trPr>
          <w:gridBefore w:val="1"/>
          <w:wBefore w:w="13" w:type="dxa"/>
        </w:trPr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1.1.  </w:t>
            </w:r>
            <w:r>
              <w:rPr>
                <w:bCs/>
                <w:sz w:val="24"/>
                <w:szCs w:val="24"/>
              </w:rPr>
              <w:t>Определить, как в  образовательной организации организована работа с молодыми специалистами</w:t>
            </w: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 перспективной потребности в педагогических кадрах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методической поддержки молодому учителю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с руководителем школы</w:t>
            </w: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молодых специалистов в заседании «Клуба молодых учителей»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мер социальной поддержки молодым учителям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Подымные, доплаты 30%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Коммунальные, идет подготовка</w:t>
            </w: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шефов-наставников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624A3" w:rsidTr="00F624A3">
        <w:trPr>
          <w:gridAfter w:val="1"/>
          <w:wAfter w:w="21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Выплата краевых пособий подъемных, надбавок. Обеспечение молодых специалистов нормой нагрузки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624A3" w:rsidTr="00F624A3">
        <w:trPr>
          <w:gridBefore w:val="1"/>
          <w:wBefore w:w="13" w:type="dxa"/>
        </w:trPr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2.1. </w:t>
            </w:r>
            <w:r>
              <w:rPr>
                <w:bCs/>
                <w:sz w:val="24"/>
                <w:szCs w:val="24"/>
              </w:rPr>
              <w:t>Проанализировать  нормативно-правовую базу по работе с молодыми специалистами</w:t>
            </w:r>
          </w:p>
        </w:tc>
      </w:tr>
      <w:tr w:rsidR="00F624A3" w:rsidTr="00F624A3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комплексного плана мероприятий по привлечению и закреплению молодых специалистов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624A3" w:rsidTr="00F624A3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и утверждение плана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30.08.2017 №30/1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624A3" w:rsidTr="00F624A3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и план по шефам-наставникам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24A3" w:rsidRDefault="00F624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30.02.2017 №30/2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3" w:rsidRDefault="00F624A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F624A3" w:rsidRDefault="00F624A3" w:rsidP="00F624A3"/>
    <w:p w:rsidR="00664E74" w:rsidRDefault="00664E74"/>
    <w:sectPr w:rsidR="00664E74" w:rsidSect="0066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4A3"/>
    <w:rsid w:val="00664E74"/>
    <w:rsid w:val="00F6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24A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F624A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2018-03-20T09:20:00Z</dcterms:created>
  <dcterms:modified xsi:type="dcterms:W3CDTF">2018-03-20T09:20:00Z</dcterms:modified>
</cp:coreProperties>
</file>