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0A" w:rsidRPr="004E3E0A" w:rsidRDefault="004E3E0A" w:rsidP="004E3E0A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  <w:r w:rsidRPr="004E3E0A"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  <w:t>КРИТЕРИИ ОТБОРА ПРЕТЕНДЕНТОВ НА ПРАВО ПОЛУЧЕНИЯ ЕДИНОВРЕМЕННОЙ КОМПЕНСАЦИОННОЙ ВЫПЛАТЫ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Конкурсный отбор претендентов проходит по балльной системе в соответствии со следующими критериями: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претендент трудоустраивается на вакансию по должности «учитель», включенную в перечень вакантных должностей, в общеобразовательную организацию, расположенную в труднодоступном сельском населенном пункте (10 баллов), сельском населенном пункте, не являющемся административным центром муниципального образования (5 баллов). </w:t>
      </w:r>
      <w:proofErr w:type="gramStart"/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При этом под труднодоступностью для целей настоящего положения понимается отсутствие прямого автобусного и (или) железнодорожного сообщения между населенным пунктом, в котором расположена общеобразовательная организация, являющаяся местом планируемого трудоустройства претендента, и региональным центром и (или) </w:t>
      </w:r>
      <w:r w:rsidRPr="004E3E0A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административным центром муниципального образования;</w:t>
      </w:r>
      <w:proofErr w:type="gramEnd"/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планирует переехать по месту будущего трудоустройства в населенные пункты, удаленные от регионального центра более чем на</w:t>
      </w:r>
      <w:r w:rsidRPr="004E3E0A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100 км</w:t>
      </w:r>
      <w:r w:rsidRPr="004E3E0A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(5 баллов);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является выпускником общеобразовательной организации, в которой имеется вакансия по должности «учитель», входящая в перечень вакантных должностей, и планирует работать в данной общеобразовательной организации (5 баллов);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квалификационную категорию по должности «учитель» (высшая квалификационная категория – 8 баллов, первая квалификационная категория – 5 баллов);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диплом магистра по направлению подготовки «Образование и педагогические науки» (3 балла);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дополнительную специальность (квалификацию) и (или) специализацию по направлению подготовки «Образование и педагогические науки» (3 балла);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документ о среднем профессиональном и (или) высшем образовании с отличием (2 балла).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Итоговый балл определяется путем суммирования баллов по каждому из обозначенных критериев. Максимальное число баллов – 36.</w:t>
      </w:r>
    </w:p>
    <w:p w:rsidR="004E3E0A" w:rsidRPr="004E3E0A" w:rsidRDefault="004E3E0A" w:rsidP="004E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4E3E0A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Если несколько претендентов набрали одинаковые баллы и их количество превышает число оставшихся мест для получателей единовременных компенсационных выплат в текущем году, победителем признается претендент, представивший документы в соответствии с установленным перечнем и требованиями ранее согласно дате и времени регистрации пакета документов региональным оператором.</w:t>
      </w:r>
    </w:p>
    <w:p w:rsidR="00C95C1F" w:rsidRDefault="00C95C1F"/>
    <w:sectPr w:rsidR="00C95C1F" w:rsidSect="004E3E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E0A"/>
    <w:rsid w:val="004E3E0A"/>
    <w:rsid w:val="00C9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F"/>
  </w:style>
  <w:style w:type="paragraph" w:styleId="1">
    <w:name w:val="heading 1"/>
    <w:basedOn w:val="a"/>
    <w:link w:val="10"/>
    <w:uiPriority w:val="9"/>
    <w:qFormat/>
    <w:rsid w:val="004E3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E3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0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2021-02-11T07:12:00Z</dcterms:created>
  <dcterms:modified xsi:type="dcterms:W3CDTF">2021-02-11T07:13:00Z</dcterms:modified>
</cp:coreProperties>
</file>