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A7" w:rsidRPr="00660294" w:rsidRDefault="00450A86" w:rsidP="00490C3C">
      <w:pPr>
        <w:pStyle w:val="2-"/>
        <w:numPr>
          <w:ilvl w:val="0"/>
          <w:numId w:val="0"/>
        </w:numPr>
        <w:tabs>
          <w:tab w:val="clear" w:pos="360"/>
        </w:tabs>
        <w:rPr>
          <w:b/>
          <w:sz w:val="28"/>
          <w:szCs w:val="28"/>
        </w:rPr>
      </w:pPr>
      <w:bookmarkStart w:id="0" w:name="_Hlk20900714"/>
      <w:bookmarkStart w:id="1" w:name="_Toc28377944"/>
      <w:bookmarkStart w:id="2" w:name="_Toc66206395"/>
      <w:bookmarkStart w:id="3" w:name="_Toc89166749"/>
      <w:r w:rsidRPr="00660294">
        <w:rPr>
          <w:b/>
          <w:sz w:val="28"/>
          <w:szCs w:val="28"/>
        </w:rPr>
        <w:t>П</w:t>
      </w:r>
      <w:r w:rsidR="00F017A7" w:rsidRPr="00660294">
        <w:rPr>
          <w:b/>
          <w:sz w:val="28"/>
          <w:szCs w:val="28"/>
        </w:rPr>
        <w:t xml:space="preserve">еречень оснований для отказа в приеме документов, необходимых для предоставления </w:t>
      </w:r>
      <w:bookmarkEnd w:id="0"/>
      <w:bookmarkEnd w:id="1"/>
      <w:bookmarkEnd w:id="2"/>
      <w:r w:rsidR="00F017A7" w:rsidRPr="00660294">
        <w:rPr>
          <w:b/>
          <w:sz w:val="28"/>
          <w:szCs w:val="28"/>
        </w:rPr>
        <w:t>Услуги</w:t>
      </w:r>
      <w:bookmarkEnd w:id="3"/>
    </w:p>
    <w:p w:rsidR="00F017A7" w:rsidRPr="00660294" w:rsidRDefault="00F017A7" w:rsidP="00490C3C">
      <w:pPr>
        <w:pStyle w:val="2-"/>
        <w:numPr>
          <w:ilvl w:val="0"/>
          <w:numId w:val="0"/>
        </w:numPr>
        <w:ind w:left="1429"/>
        <w:rPr>
          <w:sz w:val="28"/>
          <w:szCs w:val="28"/>
        </w:rPr>
      </w:pPr>
    </w:p>
    <w:p w:rsidR="00F017A7" w:rsidRPr="00660294" w:rsidRDefault="00490C3C" w:rsidP="00490C3C">
      <w:pPr>
        <w:pStyle w:val="11"/>
        <w:numPr>
          <w:ilvl w:val="0"/>
          <w:numId w:val="0"/>
        </w:numPr>
        <w:spacing w:line="240" w:lineRule="auto"/>
      </w:pPr>
      <w:r w:rsidRPr="00660294">
        <w:t xml:space="preserve">            </w:t>
      </w:r>
      <w:r w:rsidR="00F017A7" w:rsidRPr="00660294">
        <w:t xml:space="preserve">Основаниями для отказа в приеме документов, необходимых для предоставления </w:t>
      </w:r>
      <w:r w:rsidR="00F017A7" w:rsidRPr="00660294">
        <w:rPr>
          <w:rFonts w:eastAsia="Times New Roman"/>
        </w:rPr>
        <w:t>Услуги</w:t>
      </w:r>
      <w:r w:rsidR="00F017A7" w:rsidRPr="00660294">
        <w:t xml:space="preserve">, являются: </w:t>
      </w:r>
    </w:p>
    <w:p w:rsidR="00F017A7" w:rsidRPr="00660294" w:rsidRDefault="00490C3C" w:rsidP="00490C3C">
      <w:pPr>
        <w:pStyle w:val="111"/>
        <w:numPr>
          <w:ilvl w:val="0"/>
          <w:numId w:val="0"/>
        </w:numPr>
        <w:spacing w:line="240" w:lineRule="auto"/>
      </w:pPr>
      <w:r w:rsidRPr="00660294">
        <w:t xml:space="preserve">            </w:t>
      </w:r>
      <w:r w:rsidR="00450A86" w:rsidRPr="00660294">
        <w:t xml:space="preserve">- </w:t>
      </w:r>
      <w:r w:rsidR="00F017A7" w:rsidRPr="00660294">
        <w:t>Заявление направлено адресату не по принадлежности;</w:t>
      </w:r>
    </w:p>
    <w:p w:rsidR="00F017A7" w:rsidRPr="00660294" w:rsidRDefault="00490C3C" w:rsidP="00490C3C">
      <w:pPr>
        <w:pStyle w:val="111"/>
        <w:numPr>
          <w:ilvl w:val="0"/>
          <w:numId w:val="0"/>
        </w:numPr>
        <w:spacing w:line="240" w:lineRule="auto"/>
      </w:pPr>
      <w:r w:rsidRPr="00660294">
        <w:t xml:space="preserve">            </w:t>
      </w:r>
      <w:r w:rsidR="00450A86" w:rsidRPr="00660294">
        <w:t xml:space="preserve">- </w:t>
      </w:r>
      <w:r w:rsidR="00F017A7" w:rsidRPr="00660294">
        <w:t xml:space="preserve">Заявителем представлен неполный комплект документов, необходимых для предоставления </w:t>
      </w:r>
      <w:r w:rsidR="00F017A7" w:rsidRPr="00660294">
        <w:rPr>
          <w:rFonts w:eastAsia="Times New Roman"/>
        </w:rPr>
        <w:t>Услуги</w:t>
      </w:r>
      <w:r w:rsidR="00F017A7" w:rsidRPr="00660294">
        <w:t>;</w:t>
      </w:r>
    </w:p>
    <w:p w:rsidR="00F017A7" w:rsidRPr="00660294" w:rsidRDefault="00490C3C" w:rsidP="00490C3C">
      <w:pPr>
        <w:pStyle w:val="111"/>
        <w:numPr>
          <w:ilvl w:val="0"/>
          <w:numId w:val="0"/>
        </w:numPr>
        <w:spacing w:line="240" w:lineRule="auto"/>
      </w:pPr>
      <w:r w:rsidRPr="00660294">
        <w:t xml:space="preserve">           </w:t>
      </w:r>
      <w:r w:rsidR="00450A86" w:rsidRPr="00660294">
        <w:t xml:space="preserve">- </w:t>
      </w:r>
      <w:r w:rsidR="00F017A7" w:rsidRPr="00660294">
        <w:t>документы, необходимые для предоставления Услуги, утратили силу;</w:t>
      </w:r>
    </w:p>
    <w:p w:rsidR="00F017A7" w:rsidRPr="00660294" w:rsidRDefault="00490C3C" w:rsidP="00490C3C">
      <w:pPr>
        <w:pStyle w:val="111"/>
        <w:numPr>
          <w:ilvl w:val="0"/>
          <w:numId w:val="0"/>
        </w:numPr>
        <w:spacing w:line="240" w:lineRule="auto"/>
      </w:pPr>
      <w:r w:rsidRPr="00660294">
        <w:t xml:space="preserve">           </w:t>
      </w:r>
      <w:r w:rsidR="00450A86" w:rsidRPr="00660294">
        <w:t xml:space="preserve">- </w:t>
      </w:r>
      <w:r w:rsidR="00F017A7" w:rsidRPr="00660294">
        <w:t>документы содержат подчистки и исправления т</w:t>
      </w:r>
      <w:r w:rsidR="00450A86" w:rsidRPr="00660294">
        <w:t xml:space="preserve">екста, не заверенные в порядке, </w:t>
      </w:r>
      <w:r w:rsidR="00F017A7" w:rsidRPr="00660294">
        <w:t>установленном законодательством Российской Федерации;</w:t>
      </w:r>
    </w:p>
    <w:p w:rsidR="00F017A7" w:rsidRPr="00660294" w:rsidRDefault="00490C3C" w:rsidP="00490C3C">
      <w:pPr>
        <w:pStyle w:val="111"/>
        <w:numPr>
          <w:ilvl w:val="0"/>
          <w:numId w:val="0"/>
        </w:numPr>
        <w:spacing w:line="240" w:lineRule="auto"/>
      </w:pPr>
      <w:r w:rsidRPr="00660294">
        <w:t xml:space="preserve">            </w:t>
      </w:r>
      <w:r w:rsidR="00450A86" w:rsidRPr="00660294">
        <w:t xml:space="preserve">- </w:t>
      </w:r>
      <w:r w:rsidR="00F017A7" w:rsidRPr="00660294">
        <w:t>документы содержат повреждения, наличие котор</w:t>
      </w:r>
      <w:r w:rsidR="00450A86" w:rsidRPr="00660294">
        <w:t xml:space="preserve">ых не позволяет в полном объеме </w:t>
      </w:r>
      <w:r w:rsidR="00F017A7" w:rsidRPr="00660294">
        <w:t xml:space="preserve">использовать информацию и сведения, содержащиеся в документах для предоставления </w:t>
      </w:r>
      <w:r w:rsidR="00F017A7" w:rsidRPr="00660294">
        <w:rPr>
          <w:rFonts w:eastAsia="Times New Roman"/>
        </w:rPr>
        <w:t>Услуги</w:t>
      </w:r>
      <w:r w:rsidR="00F017A7" w:rsidRPr="00660294">
        <w:t>;</w:t>
      </w:r>
    </w:p>
    <w:p w:rsidR="00F017A7" w:rsidRPr="00660294" w:rsidRDefault="00490C3C" w:rsidP="00490C3C">
      <w:pPr>
        <w:pStyle w:val="11"/>
        <w:numPr>
          <w:ilvl w:val="0"/>
          <w:numId w:val="0"/>
        </w:numPr>
        <w:spacing w:line="240" w:lineRule="auto"/>
      </w:pPr>
      <w:r w:rsidRPr="00660294">
        <w:t xml:space="preserve">             </w:t>
      </w:r>
      <w:r w:rsidR="00450A86" w:rsidRPr="00660294">
        <w:t xml:space="preserve">- </w:t>
      </w:r>
      <w:r w:rsidR="00F017A7" w:rsidRPr="00660294">
        <w:t xml:space="preserve">некорректное заполнение полей в форме интерактивного Заявления </w:t>
      </w:r>
      <w:r w:rsidR="00F017A7" w:rsidRPr="00660294">
        <w:br/>
        <w:t>на ЕПГУ или РПГУ недостоверное, неполное либо неправильное, несоответствующее требованиям, установленным настоящим Административным регламентом</w:t>
      </w:r>
      <w:r w:rsidR="00F017A7" w:rsidRPr="00660294">
        <w:rPr>
          <w:rFonts w:eastAsia="Times New Roman"/>
        </w:rPr>
        <w:t>);</w:t>
      </w:r>
    </w:p>
    <w:p w:rsidR="00F017A7" w:rsidRPr="00660294" w:rsidRDefault="00490C3C" w:rsidP="00490C3C">
      <w:pPr>
        <w:pStyle w:val="111"/>
        <w:numPr>
          <w:ilvl w:val="0"/>
          <w:numId w:val="0"/>
        </w:numPr>
        <w:spacing w:line="240" w:lineRule="auto"/>
        <w:rPr>
          <w:rFonts w:eastAsia="Times New Roman"/>
        </w:rPr>
      </w:pPr>
      <w:r w:rsidRPr="00660294">
        <w:t xml:space="preserve">             </w:t>
      </w:r>
      <w:r w:rsidR="00450A86" w:rsidRPr="00660294">
        <w:t xml:space="preserve">- </w:t>
      </w:r>
      <w:r w:rsidR="00F017A7" w:rsidRPr="00660294">
        <w:t xml:space="preserve">подача Заявления и иных документов в электронной форме, подписанных </w:t>
      </w:r>
      <w:r w:rsidR="00F017A7" w:rsidRPr="00660294">
        <w:br/>
        <w:t xml:space="preserve">с использованием электронной подписи (далее – ЭП), не принадлежащей Заявителю </w:t>
      </w:r>
      <w:r w:rsidR="00F017A7" w:rsidRPr="00660294">
        <w:br/>
        <w:t>или представителю Заявителя</w:t>
      </w:r>
      <w:r w:rsidR="00F017A7" w:rsidRPr="00660294">
        <w:rPr>
          <w:rFonts w:eastAsia="Times New Roman"/>
        </w:rPr>
        <w:t>;</w:t>
      </w:r>
      <w:bookmarkStart w:id="4" w:name="_GoBack"/>
      <w:bookmarkEnd w:id="4"/>
    </w:p>
    <w:p w:rsidR="00F017A7" w:rsidRPr="00660294" w:rsidRDefault="00450A86" w:rsidP="00490C3C">
      <w:pPr>
        <w:pStyle w:val="111"/>
        <w:numPr>
          <w:ilvl w:val="0"/>
          <w:numId w:val="0"/>
        </w:numPr>
        <w:spacing w:line="240" w:lineRule="auto"/>
        <w:rPr>
          <w:rFonts w:eastAsia="Times New Roman"/>
        </w:rPr>
      </w:pPr>
      <w:r w:rsidRPr="00660294">
        <w:rPr>
          <w:rFonts w:eastAsia="Times New Roman"/>
        </w:rPr>
        <w:t xml:space="preserve"> </w:t>
      </w:r>
      <w:r w:rsidR="00490C3C" w:rsidRPr="00660294">
        <w:rPr>
          <w:rFonts w:eastAsia="Times New Roman"/>
        </w:rPr>
        <w:t xml:space="preserve">            </w:t>
      </w:r>
      <w:r w:rsidRPr="00660294">
        <w:rPr>
          <w:rFonts w:eastAsia="Times New Roman"/>
        </w:rPr>
        <w:t xml:space="preserve">- </w:t>
      </w:r>
      <w:r w:rsidR="00F017A7" w:rsidRPr="00660294">
        <w:rPr>
          <w:rFonts w:eastAsia="Times New Roman"/>
        </w:rPr>
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Заявления.</w:t>
      </w:r>
    </w:p>
    <w:p w:rsidR="00F017A7" w:rsidRPr="00660294" w:rsidRDefault="00490C3C" w:rsidP="00490C3C">
      <w:pPr>
        <w:pStyle w:val="11"/>
        <w:widowControl w:val="0"/>
        <w:numPr>
          <w:ilvl w:val="0"/>
          <w:numId w:val="0"/>
        </w:numPr>
        <w:spacing w:line="240" w:lineRule="auto"/>
      </w:pPr>
      <w:r w:rsidRPr="00660294">
        <w:t xml:space="preserve">            </w:t>
      </w:r>
      <w:r w:rsidR="00F017A7" w:rsidRPr="00660294">
        <w:t xml:space="preserve">При обращении через ЕПГУ или РПГУ решение об отказе в приеме документов, необходимых для предоставления </w:t>
      </w:r>
      <w:r w:rsidR="00F017A7" w:rsidRPr="00660294">
        <w:rPr>
          <w:rFonts w:eastAsia="Times New Roman"/>
        </w:rPr>
        <w:t>Услуги</w:t>
      </w:r>
      <w:r w:rsidR="00450A86" w:rsidRPr="00660294">
        <w:t xml:space="preserve">, оформляется по </w:t>
      </w:r>
      <w:proofErr w:type="gramStart"/>
      <w:r w:rsidR="00450A86" w:rsidRPr="00660294">
        <w:t xml:space="preserve">форме, </w:t>
      </w:r>
      <w:r w:rsidR="00F017A7" w:rsidRPr="00660294">
        <w:t xml:space="preserve"> в</w:t>
      </w:r>
      <w:proofErr w:type="gramEnd"/>
      <w:r w:rsidR="00F017A7" w:rsidRPr="00660294">
        <w:t xml:space="preserve"> виде электронного документа направляется в </w:t>
      </w:r>
      <w:r w:rsidR="00F017A7" w:rsidRPr="00660294">
        <w:rPr>
          <w:rFonts w:eastAsia="Times New Roman"/>
        </w:rPr>
        <w:t>личный</w:t>
      </w:r>
      <w:r w:rsidR="00F017A7" w:rsidRPr="00660294">
        <w:t xml:space="preserve"> кабинет Заявителя на ЕПГУ или РПГУ не позднее первого рабочего дня, следующего за днем подачи Заявления.</w:t>
      </w:r>
    </w:p>
    <w:p w:rsidR="00F017A7" w:rsidRPr="00660294" w:rsidRDefault="00490C3C" w:rsidP="00490C3C">
      <w:pPr>
        <w:pStyle w:val="11"/>
        <w:widowControl w:val="0"/>
        <w:numPr>
          <w:ilvl w:val="0"/>
          <w:numId w:val="0"/>
        </w:numPr>
        <w:spacing w:line="240" w:lineRule="auto"/>
      </w:pPr>
      <w:r w:rsidRPr="00660294">
        <w:t xml:space="preserve">            </w:t>
      </w:r>
      <w:r w:rsidR="00F017A7" w:rsidRPr="00660294">
        <w:t xml:space="preserve">При наличии основания для отказа </w:t>
      </w:r>
      <w:r w:rsidR="00450A86" w:rsidRPr="00660294">
        <w:t xml:space="preserve">в предоставлении </w:t>
      </w:r>
      <w:proofErr w:type="gramStart"/>
      <w:r w:rsidR="00450A86" w:rsidRPr="00660294">
        <w:t xml:space="preserve">Услуги, </w:t>
      </w:r>
      <w:r w:rsidR="00F017A7" w:rsidRPr="00660294">
        <w:t xml:space="preserve"> в</w:t>
      </w:r>
      <w:proofErr w:type="gramEnd"/>
      <w:r w:rsidR="00F017A7" w:rsidRPr="00660294">
        <w:t xml:space="preserve"> решении об отказе указывается информация о документах, которые не были предоставлены Заявителем.</w:t>
      </w:r>
    </w:p>
    <w:p w:rsidR="00F017A7" w:rsidRPr="00660294" w:rsidRDefault="00490C3C" w:rsidP="00490C3C">
      <w:pPr>
        <w:pStyle w:val="11"/>
        <w:widowControl w:val="0"/>
        <w:numPr>
          <w:ilvl w:val="0"/>
          <w:numId w:val="0"/>
        </w:numPr>
        <w:spacing w:line="240" w:lineRule="auto"/>
      </w:pPr>
      <w:r w:rsidRPr="00660294">
        <w:t xml:space="preserve">           </w:t>
      </w:r>
      <w:r w:rsidR="00F017A7" w:rsidRPr="00660294">
        <w:t xml:space="preserve">При наличии основания для отказа </w:t>
      </w:r>
      <w:r w:rsidR="00450A86" w:rsidRPr="00660294">
        <w:t xml:space="preserve">в предоставлении </w:t>
      </w:r>
      <w:proofErr w:type="gramStart"/>
      <w:r w:rsidR="00450A86" w:rsidRPr="00660294">
        <w:t xml:space="preserve">Услуги, </w:t>
      </w:r>
      <w:r w:rsidR="00F017A7" w:rsidRPr="00660294">
        <w:t xml:space="preserve"> в</w:t>
      </w:r>
      <w:proofErr w:type="gramEnd"/>
      <w:r w:rsidR="00F017A7" w:rsidRPr="00660294">
        <w:t xml:space="preserve"> решении об отказе указывается информация о том, какое поле либо какие поля были заполнены некорректно.</w:t>
      </w:r>
    </w:p>
    <w:p w:rsidR="00F017A7" w:rsidRPr="00660294" w:rsidRDefault="00490C3C" w:rsidP="00490C3C">
      <w:pPr>
        <w:pStyle w:val="11"/>
        <w:numPr>
          <w:ilvl w:val="0"/>
          <w:numId w:val="0"/>
        </w:numPr>
        <w:spacing w:line="240" w:lineRule="auto"/>
        <w:rPr>
          <w:color w:val="FF0000"/>
        </w:rPr>
      </w:pPr>
      <w:r w:rsidRPr="00660294">
        <w:t xml:space="preserve">            </w:t>
      </w:r>
      <w:r w:rsidR="00F017A7" w:rsidRPr="00660294">
        <w:t xml:space="preserve">Выдача решения об отказе в приеме документов, необходимых для предоставления Услуги, в случае обращения Заявителя в </w:t>
      </w:r>
      <w:r w:rsidR="00F017A7" w:rsidRPr="00660294">
        <w:rPr>
          <w:rFonts w:eastAsia="Times New Roman"/>
        </w:rPr>
        <w:t>Организацию или в МФЦ</w:t>
      </w:r>
      <w:r w:rsidR="00F017A7" w:rsidRPr="00660294"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="00F017A7" w:rsidRPr="00660294">
        <w:rPr>
          <w:rFonts w:eastAsia="Times New Roman"/>
        </w:rPr>
        <w:t>Организации</w:t>
      </w:r>
      <w:r w:rsidR="00F017A7" w:rsidRPr="00660294">
        <w:t xml:space="preserve">, который размещается на сайте </w:t>
      </w:r>
      <w:r w:rsidR="00F017A7" w:rsidRPr="00660294">
        <w:rPr>
          <w:rFonts w:eastAsia="Times New Roman"/>
        </w:rPr>
        <w:t xml:space="preserve">Организации, а также нормативно-правовым актом органа местного самоуправления муниципального образования субъекта Российской Федерации, регулирующем деятельность МФЦ. </w:t>
      </w:r>
    </w:p>
    <w:p w:rsidR="00F017A7" w:rsidRPr="00660294" w:rsidRDefault="00490C3C" w:rsidP="00490C3C">
      <w:pPr>
        <w:pStyle w:val="11"/>
        <w:numPr>
          <w:ilvl w:val="0"/>
          <w:numId w:val="0"/>
        </w:numPr>
        <w:spacing w:line="240" w:lineRule="auto"/>
      </w:pPr>
      <w:r w:rsidRPr="00660294">
        <w:lastRenderedPageBreak/>
        <w:t xml:space="preserve">           </w:t>
      </w:r>
      <w:r w:rsidR="00F017A7" w:rsidRPr="00660294">
        <w:t xml:space="preserve">Отказ в приеме документов, необходимых для предоставления </w:t>
      </w:r>
      <w:r w:rsidR="00F017A7" w:rsidRPr="00660294">
        <w:rPr>
          <w:rFonts w:eastAsia="Times New Roman"/>
        </w:rPr>
        <w:t>Услуги</w:t>
      </w:r>
      <w:r w:rsidR="00F017A7" w:rsidRPr="00660294">
        <w:t xml:space="preserve">, не препятствует повторному обращению Заявителя в </w:t>
      </w:r>
      <w:r w:rsidR="00F017A7" w:rsidRPr="00660294">
        <w:rPr>
          <w:rFonts w:eastAsia="Times New Roman"/>
        </w:rPr>
        <w:t>Организацию</w:t>
      </w:r>
      <w:r w:rsidR="00F017A7" w:rsidRPr="00660294">
        <w:t xml:space="preserve"> </w:t>
      </w:r>
      <w:r w:rsidR="00F017A7" w:rsidRPr="00660294">
        <w:rPr>
          <w:rFonts w:eastAsia="Times New Roman"/>
        </w:rPr>
        <w:t>или в МФЦ</w:t>
      </w:r>
      <w:r w:rsidR="00F017A7" w:rsidRPr="00660294">
        <w:t xml:space="preserve"> </w:t>
      </w:r>
      <w:r w:rsidR="00F017A7" w:rsidRPr="00660294">
        <w:br/>
        <w:t xml:space="preserve">за предоставлением </w:t>
      </w:r>
      <w:r w:rsidR="00F017A7" w:rsidRPr="00660294">
        <w:rPr>
          <w:rFonts w:eastAsia="Times New Roman"/>
        </w:rPr>
        <w:t>Услуги</w:t>
      </w:r>
      <w:r w:rsidR="00F017A7" w:rsidRPr="00660294">
        <w:t xml:space="preserve">. </w:t>
      </w:r>
    </w:p>
    <w:p w:rsidR="00F017A7" w:rsidRPr="00660294" w:rsidRDefault="00F017A7" w:rsidP="00490C3C">
      <w:pPr>
        <w:pStyle w:val="11"/>
        <w:numPr>
          <w:ilvl w:val="0"/>
          <w:numId w:val="0"/>
        </w:numPr>
        <w:spacing w:line="240" w:lineRule="auto"/>
        <w:ind w:left="709"/>
      </w:pPr>
    </w:p>
    <w:sectPr w:rsidR="00F017A7" w:rsidRPr="0066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429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9361CC"/>
    <w:multiLevelType w:val="multilevel"/>
    <w:tmpl w:val="3E64FE62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E1"/>
    <w:rsid w:val="00450A86"/>
    <w:rsid w:val="004623E1"/>
    <w:rsid w:val="004847A6"/>
    <w:rsid w:val="00490C3C"/>
    <w:rsid w:val="00660294"/>
    <w:rsid w:val="00D4298F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DCC8B-5EC0-4F97-85CC-D4043A46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rsid w:val="00F017A7"/>
    <w:pPr>
      <w:keepNext/>
      <w:numPr>
        <w:numId w:val="3"/>
      </w:numPr>
      <w:tabs>
        <w:tab w:val="left" w:pos="360"/>
      </w:tabs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</w:rPr>
  </w:style>
  <w:style w:type="paragraph" w:styleId="a3">
    <w:name w:val="List Paragraph"/>
    <w:basedOn w:val="a"/>
    <w:rsid w:val="00F01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rsid w:val="00F017A7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F017A7"/>
    <w:pPr>
      <w:numPr>
        <w:ilvl w:val="1"/>
        <w:numId w:val="1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8</cp:revision>
  <dcterms:created xsi:type="dcterms:W3CDTF">2026-02-14T12:37:00Z</dcterms:created>
  <dcterms:modified xsi:type="dcterms:W3CDTF">2026-02-14T13:16:00Z</dcterms:modified>
</cp:coreProperties>
</file>