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AA" w:rsidRPr="00AF63AA" w:rsidRDefault="00AF63AA" w:rsidP="004C5098">
      <w:pPr>
        <w:pStyle w:val="2-"/>
        <w:numPr>
          <w:ilvl w:val="0"/>
          <w:numId w:val="0"/>
        </w:numPr>
        <w:tabs>
          <w:tab w:val="clear" w:pos="360"/>
          <w:tab w:val="left" w:pos="708"/>
        </w:tabs>
        <w:rPr>
          <w:b/>
          <w:sz w:val="28"/>
          <w:szCs w:val="28"/>
        </w:rPr>
      </w:pPr>
      <w:bookmarkStart w:id="0" w:name="_Toc28377940"/>
      <w:bookmarkStart w:id="1" w:name="_Toc510616998"/>
      <w:bookmarkStart w:id="2" w:name="_Toc89166745"/>
      <w:r w:rsidRPr="00AF63AA">
        <w:rPr>
          <w:b/>
          <w:sz w:val="28"/>
          <w:szCs w:val="28"/>
        </w:rPr>
        <w:t xml:space="preserve">Периоды и сроки предоставления </w:t>
      </w:r>
      <w:bookmarkEnd w:id="0"/>
      <w:bookmarkEnd w:id="1"/>
      <w:r w:rsidRPr="00AF63AA">
        <w:rPr>
          <w:b/>
          <w:sz w:val="28"/>
          <w:szCs w:val="28"/>
        </w:rPr>
        <w:t>Услуги</w:t>
      </w:r>
      <w:bookmarkEnd w:id="2"/>
    </w:p>
    <w:p w:rsidR="00AF63AA" w:rsidRPr="00AF63AA" w:rsidRDefault="00AF63AA" w:rsidP="00AF63AA">
      <w:pPr>
        <w:pStyle w:val="2-"/>
        <w:numPr>
          <w:ilvl w:val="0"/>
          <w:numId w:val="0"/>
        </w:numPr>
        <w:ind w:left="1429"/>
        <w:jc w:val="both"/>
        <w:rPr>
          <w:sz w:val="28"/>
          <w:szCs w:val="28"/>
        </w:rPr>
      </w:pPr>
    </w:p>
    <w:p w:rsidR="00AF63AA" w:rsidRPr="00AF63AA" w:rsidRDefault="00AF63AA" w:rsidP="00AF63AA">
      <w:pPr>
        <w:pStyle w:val="11"/>
        <w:numPr>
          <w:ilvl w:val="0"/>
          <w:numId w:val="0"/>
        </w:numPr>
      </w:pPr>
      <w:bookmarkStart w:id="3" w:name="_Toc463206276"/>
      <w:bookmarkStart w:id="4" w:name="_Toc463207573"/>
      <w:bookmarkStart w:id="5" w:name="_Toc463520461"/>
      <w:bookmarkStart w:id="6" w:name="_Toc463206277"/>
      <w:bookmarkStart w:id="7" w:name="_Toc463207574"/>
      <w:bookmarkStart w:id="8" w:name="_Toc463520462"/>
      <w:bookmarkEnd w:id="3"/>
      <w:bookmarkEnd w:id="4"/>
      <w:bookmarkEnd w:id="5"/>
      <w:bookmarkEnd w:id="6"/>
      <w:bookmarkEnd w:id="7"/>
      <w:bookmarkEnd w:id="8"/>
      <w:r>
        <w:t xml:space="preserve">          </w:t>
      </w:r>
      <w:r w:rsidRPr="00AF63AA">
        <w:t xml:space="preserve">Услуга предоставляется в следующие периоды и сроки: </w:t>
      </w:r>
    </w:p>
    <w:p w:rsidR="00AF63AA" w:rsidRPr="00AF63AA" w:rsidRDefault="00AF63AA" w:rsidP="00AF63AA">
      <w:pPr>
        <w:pStyle w:val="11"/>
        <w:numPr>
          <w:ilvl w:val="0"/>
          <w:numId w:val="0"/>
        </w:numPr>
        <w:ind w:left="697"/>
      </w:pPr>
      <w:r w:rsidRPr="00AF63AA">
        <w:t>При отсутствии индивидуального отбора:</w:t>
      </w:r>
    </w:p>
    <w:p w:rsidR="00AF63AA" w:rsidRPr="00AF63AA" w:rsidRDefault="00AF63AA" w:rsidP="00AF63AA">
      <w:pPr>
        <w:pStyle w:val="11"/>
        <w:numPr>
          <w:ilvl w:val="0"/>
          <w:numId w:val="0"/>
        </w:numPr>
      </w:pPr>
      <w:r w:rsidRPr="00AF63AA">
        <w:t xml:space="preserve">           1.</w:t>
      </w:r>
      <w:r w:rsidRPr="00AF63AA">
        <w:t>Услуга предоставляется в период с 1 января по 31 декабря текущего года;</w:t>
      </w:r>
    </w:p>
    <w:p w:rsidR="00AF63AA" w:rsidRPr="00AF63AA" w:rsidRDefault="00AF63AA" w:rsidP="00AF63AA">
      <w:pPr>
        <w:pStyle w:val="11"/>
        <w:numPr>
          <w:ilvl w:val="0"/>
          <w:numId w:val="0"/>
        </w:numPr>
        <w:tabs>
          <w:tab w:val="left" w:pos="1418"/>
        </w:tabs>
      </w:pPr>
      <w:r w:rsidRPr="00AF63AA">
        <w:t xml:space="preserve">           2.</w:t>
      </w:r>
      <w:r w:rsidRPr="00AF63AA">
        <w:t>В отношении программ, реализуемых в рамках системы ПФ ДОД, Организациями (за исключением детских школ искусств) в период с 1 ян</w:t>
      </w:r>
      <w:r w:rsidR="004C5098">
        <w:t>варя по 30 ноября текущего года.</w:t>
      </w:r>
      <w:bookmarkStart w:id="9" w:name="_GoBack"/>
      <w:bookmarkEnd w:id="9"/>
    </w:p>
    <w:p w:rsidR="00AF63AA" w:rsidRPr="00AF63AA" w:rsidRDefault="00AF63AA" w:rsidP="00AF63AA">
      <w:pPr>
        <w:pStyle w:val="11"/>
        <w:numPr>
          <w:ilvl w:val="0"/>
          <w:numId w:val="0"/>
        </w:numPr>
        <w:tabs>
          <w:tab w:val="left" w:pos="1418"/>
        </w:tabs>
      </w:pPr>
      <w:r>
        <w:t xml:space="preserve">          </w:t>
      </w:r>
      <w:r w:rsidRPr="00AF63AA">
        <w:t>3.</w:t>
      </w:r>
      <w:r w:rsidRPr="00AF63AA">
        <w:t>Срок предоставления Услуги – не более 7 (семи) рабочих дней со дня регистрации Заявления о предоставлении Услуги в Организации. В указанный срок включаются:</w:t>
      </w:r>
    </w:p>
    <w:p w:rsidR="00AF63AA" w:rsidRPr="00AF63AA" w:rsidRDefault="00AF63AA" w:rsidP="00AF63AA">
      <w:pPr>
        <w:tabs>
          <w:tab w:val="left" w:pos="1418"/>
        </w:tabs>
        <w:spacing w:line="276" w:lineRule="auto"/>
        <w:ind w:firstLine="709"/>
        <w:rPr>
          <w:rFonts w:eastAsia="Calibri"/>
        </w:rPr>
      </w:pPr>
      <w:r w:rsidRPr="00AF63AA">
        <w:rPr>
          <w:rFonts w:eastAsia="Calibri"/>
        </w:rPr>
        <w:t>а) сверка оригиналов документов (без необходимости для заявителя подачи в Организацию дополнительных форм в бумажном или электронном виде), необходимых для участия в индивидуальном отборе и предоставлении Услуги, с данными, указанными в Заявлении;</w:t>
      </w:r>
    </w:p>
    <w:p w:rsidR="00AF63AA" w:rsidRPr="00AF63AA" w:rsidRDefault="00AF63AA" w:rsidP="00AF63AA">
      <w:pPr>
        <w:tabs>
          <w:tab w:val="left" w:pos="1418"/>
        </w:tabs>
        <w:spacing w:line="276" w:lineRule="auto"/>
        <w:ind w:firstLine="709"/>
        <w:rPr>
          <w:rFonts w:eastAsia="Calibri"/>
        </w:rPr>
      </w:pPr>
      <w:r w:rsidRPr="00AF63AA">
        <w:rPr>
          <w:rFonts w:eastAsia="Calibri"/>
        </w:rPr>
        <w:t>б) принятие решения о предоставлении Услуги.</w:t>
      </w:r>
    </w:p>
    <w:p w:rsidR="00AF63AA" w:rsidRPr="00AF63AA" w:rsidRDefault="00AF63AA" w:rsidP="00AF63AA">
      <w:pPr>
        <w:tabs>
          <w:tab w:val="left" w:pos="1418"/>
        </w:tabs>
        <w:spacing w:line="276" w:lineRule="auto"/>
        <w:ind w:firstLine="709"/>
        <w:rPr>
          <w:rFonts w:eastAsia="Calibri"/>
        </w:rPr>
      </w:pPr>
      <w:r w:rsidRPr="00AF63AA">
        <w:t>В случае наличия основания для отказа в предоставлении Услуги, по причине отсутствия свободных мест в Организации, финансируемых за счет средств соответствующего бюджета (бесплатное обучение) Организация информирует Заявителя о возможности зачисления на свободные места, предусматривающие предоставление платных образовательных услуг за счет средств физических и (или) юридических лиц по договору об оказании платных образовательных услуг (платное обучение) при наличии таких мест, а также при отсутствии иных оснований для отказ</w:t>
      </w:r>
      <w:r w:rsidRPr="00AF63AA">
        <w:t xml:space="preserve">а в предоставлении Услуги, </w:t>
      </w:r>
      <w:r w:rsidRPr="00AF63AA">
        <w:t xml:space="preserve"> в срок не более 7 (семи) рабочих дней со дня регистрации Заявления о предоставлении Услуги в Организации.</w:t>
      </w:r>
    </w:p>
    <w:p w:rsidR="00AF63AA" w:rsidRPr="00AF63AA" w:rsidRDefault="00AF63AA" w:rsidP="00AF63AA">
      <w:pPr>
        <w:pStyle w:val="11"/>
        <w:numPr>
          <w:ilvl w:val="0"/>
          <w:numId w:val="0"/>
        </w:numPr>
      </w:pPr>
      <w:r>
        <w:t xml:space="preserve">             </w:t>
      </w:r>
      <w:r w:rsidRPr="00AF63AA">
        <w:t>В случае превышения стоимости обучения по дополнительной образовательной программе, установленной Организацией (за исключением детских школ искусств), доступного остатка обеспечения сертификата дополнительного образования,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порядке, предусмотренном нормативными правовыми актами.</w:t>
      </w:r>
    </w:p>
    <w:p w:rsidR="00AF63AA" w:rsidRPr="00AF63AA" w:rsidRDefault="00AF63AA" w:rsidP="00AF63AA">
      <w:pPr>
        <w:pStyle w:val="2-"/>
        <w:numPr>
          <w:ilvl w:val="0"/>
          <w:numId w:val="0"/>
        </w:numPr>
        <w:ind w:left="1429"/>
        <w:jc w:val="both"/>
        <w:rPr>
          <w:sz w:val="28"/>
          <w:szCs w:val="28"/>
        </w:rPr>
      </w:pPr>
    </w:p>
    <w:p w:rsidR="007305DB" w:rsidRPr="00AF63AA" w:rsidRDefault="007305DB" w:rsidP="00AF63AA"/>
    <w:sectPr w:rsidR="007305DB" w:rsidRPr="00AF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A9B"/>
    <w:multiLevelType w:val="multilevel"/>
    <w:tmpl w:val="71961F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D62D70"/>
    <w:multiLevelType w:val="hybridMultilevel"/>
    <w:tmpl w:val="C0AAB4EA"/>
    <w:lvl w:ilvl="0" w:tplc="F14ED058">
      <w:start w:val="1"/>
      <w:numFmt w:val="decimal"/>
      <w:pStyle w:val="2-"/>
      <w:lvlText w:val="%1."/>
      <w:lvlJc w:val="left"/>
      <w:pPr>
        <w:ind w:left="3479" w:hanging="360"/>
      </w:pPr>
    </w:lvl>
    <w:lvl w:ilvl="1" w:tplc="5C1876CA">
      <w:start w:val="1"/>
      <w:numFmt w:val="lowerLetter"/>
      <w:lvlText w:val="%2."/>
      <w:lvlJc w:val="left"/>
      <w:pPr>
        <w:ind w:left="2149" w:hanging="360"/>
      </w:pPr>
    </w:lvl>
    <w:lvl w:ilvl="2" w:tplc="A580B862">
      <w:start w:val="1"/>
      <w:numFmt w:val="lowerRoman"/>
      <w:lvlText w:val="%3."/>
      <w:lvlJc w:val="right"/>
      <w:pPr>
        <w:ind w:left="2869" w:hanging="180"/>
      </w:pPr>
    </w:lvl>
    <w:lvl w:ilvl="3" w:tplc="40988E86">
      <w:start w:val="1"/>
      <w:numFmt w:val="decimal"/>
      <w:lvlText w:val="%4."/>
      <w:lvlJc w:val="left"/>
      <w:pPr>
        <w:ind w:left="3589" w:hanging="360"/>
      </w:pPr>
    </w:lvl>
    <w:lvl w:ilvl="4" w:tplc="50D44280">
      <w:start w:val="1"/>
      <w:numFmt w:val="lowerLetter"/>
      <w:lvlText w:val="%5."/>
      <w:lvlJc w:val="left"/>
      <w:pPr>
        <w:ind w:left="4309" w:hanging="360"/>
      </w:pPr>
    </w:lvl>
    <w:lvl w:ilvl="5" w:tplc="A30A2F48">
      <w:start w:val="1"/>
      <w:numFmt w:val="lowerRoman"/>
      <w:lvlText w:val="%6."/>
      <w:lvlJc w:val="right"/>
      <w:pPr>
        <w:ind w:left="5029" w:hanging="180"/>
      </w:pPr>
    </w:lvl>
    <w:lvl w:ilvl="6" w:tplc="580EA056">
      <w:start w:val="1"/>
      <w:numFmt w:val="decimal"/>
      <w:lvlText w:val="%7."/>
      <w:lvlJc w:val="left"/>
      <w:pPr>
        <w:ind w:left="5749" w:hanging="360"/>
      </w:pPr>
    </w:lvl>
    <w:lvl w:ilvl="7" w:tplc="7250E030">
      <w:start w:val="1"/>
      <w:numFmt w:val="lowerLetter"/>
      <w:lvlText w:val="%8."/>
      <w:lvlJc w:val="left"/>
      <w:pPr>
        <w:ind w:left="6469" w:hanging="360"/>
      </w:pPr>
    </w:lvl>
    <w:lvl w:ilvl="8" w:tplc="1F8CBC6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C46D04"/>
    <w:multiLevelType w:val="multilevel"/>
    <w:tmpl w:val="8C9A878E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2B"/>
    <w:rsid w:val="004C5098"/>
    <w:rsid w:val="007305DB"/>
    <w:rsid w:val="008A432B"/>
    <w:rsid w:val="00A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A18C3-1629-4D7B-90FD-30F4ECF2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3AA"/>
    <w:pPr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rsid w:val="00AF63AA"/>
    <w:pPr>
      <w:keepNext/>
      <w:numPr>
        <w:numId w:val="1"/>
      </w:numPr>
      <w:tabs>
        <w:tab w:val="left" w:pos="360"/>
      </w:tabs>
      <w:spacing w:line="240" w:lineRule="auto"/>
      <w:ind w:left="0" w:firstLine="0"/>
      <w:jc w:val="center"/>
      <w:outlineLvl w:val="1"/>
    </w:pPr>
    <w:rPr>
      <w:rFonts w:eastAsia="Calibri"/>
      <w:bCs/>
      <w:sz w:val="24"/>
      <w:szCs w:val="24"/>
      <w:lang w:eastAsia="en-US"/>
    </w:rPr>
  </w:style>
  <w:style w:type="paragraph" w:customStyle="1" w:styleId="111">
    <w:name w:val="Рег. 1.1.1"/>
    <w:basedOn w:val="a"/>
    <w:rsid w:val="00AF63AA"/>
    <w:pPr>
      <w:numPr>
        <w:ilvl w:val="2"/>
        <w:numId w:val="2"/>
      </w:numPr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a"/>
    <w:rsid w:val="00AF63AA"/>
    <w:pPr>
      <w:numPr>
        <w:ilvl w:val="1"/>
        <w:numId w:val="2"/>
      </w:numPr>
      <w:tabs>
        <w:tab w:val="left" w:pos="360"/>
      </w:tabs>
      <w:spacing w:line="276" w:lineRule="auto"/>
      <w:ind w:left="0" w:firstLine="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3</cp:revision>
  <dcterms:created xsi:type="dcterms:W3CDTF">2026-02-14T11:09:00Z</dcterms:created>
  <dcterms:modified xsi:type="dcterms:W3CDTF">2026-02-14T11:15:00Z</dcterms:modified>
</cp:coreProperties>
</file>